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ED" w:rsidRPr="00F959ED" w:rsidRDefault="00F959ED" w:rsidP="00F959ED">
      <w:pPr>
        <w:autoSpaceDE w:val="0"/>
        <w:autoSpaceDN w:val="0"/>
        <w:adjustRightInd w:val="0"/>
        <w:spacing w:before="240" w:after="0" w:line="240" w:lineRule="auto"/>
        <w:jc w:val="center"/>
        <w:rPr>
          <w:rFonts w:ascii="A" w:hAnsi="A" w:cs="A"/>
          <w:sz w:val="20"/>
          <w:szCs w:val="20"/>
        </w:rPr>
      </w:pPr>
      <w:r w:rsidRPr="00F959ED">
        <w:rPr>
          <w:rFonts w:ascii="A" w:hAnsi="A" w:cs="A"/>
          <w:b/>
          <w:bCs/>
          <w:sz w:val="20"/>
          <w:szCs w:val="20"/>
        </w:rPr>
        <w:t>WYKAZ PRZEDMIOTÓW OPŁATY SKARBOWEJ, STAWKI TEJ OPŁATY ORAZ ZWOLNIENIA</w:t>
      </w:r>
    </w:p>
    <w:p w:rsidR="00F959ED" w:rsidRPr="00F959ED" w:rsidRDefault="00F959ED" w:rsidP="00F959ED">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firstRow="0" w:lastRow="0" w:firstColumn="0" w:lastColumn="0" w:noHBand="0" w:noVBand="0"/>
      </w:tblPr>
      <w:tblGrid>
        <w:gridCol w:w="850"/>
        <w:gridCol w:w="3515"/>
        <w:gridCol w:w="2733"/>
        <w:gridCol w:w="3385"/>
      </w:tblGrid>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cs="A"/>
                <w:b/>
                <w:bCs/>
                <w:sz w:val="16"/>
                <w:szCs w:val="16"/>
              </w:rPr>
              <w:t>Część</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b/>
                <w:bCs/>
                <w:sz w:val="16"/>
                <w:szCs w:val="16"/>
              </w:rPr>
              <w:t>Przedmiot opłaty skarbowej</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b/>
                <w:bCs/>
                <w:sz w:val="16"/>
                <w:szCs w:val="16"/>
              </w:rPr>
              <w:t>Stawka</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b/>
                <w:bCs/>
                <w:sz w:val="16"/>
                <w:szCs w:val="16"/>
              </w:rPr>
              <w:t>Zwolnienia</w:t>
            </w:r>
          </w:p>
          <w:p w:rsidR="00F959ED" w:rsidRPr="00F959ED" w:rsidRDefault="00F959ED" w:rsidP="00F959ED">
            <w:pPr>
              <w:autoSpaceDE w:val="0"/>
              <w:autoSpaceDN w:val="0"/>
              <w:adjustRightInd w:val="0"/>
              <w:spacing w:after="0" w:line="240" w:lineRule="auto"/>
              <w:jc w:val="center"/>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cs="A"/>
                <w:sz w:val="16"/>
                <w:szCs w:val="16"/>
              </w:rPr>
              <w:t>1</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w:t>
            </w:r>
          </w:p>
          <w:p w:rsidR="00F959ED" w:rsidRPr="00F959ED" w:rsidRDefault="00F959ED" w:rsidP="00F959ED">
            <w:pPr>
              <w:autoSpaceDE w:val="0"/>
              <w:autoSpaceDN w:val="0"/>
              <w:adjustRightInd w:val="0"/>
              <w:spacing w:after="0" w:line="240" w:lineRule="auto"/>
              <w:jc w:val="center"/>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cs="A"/>
                <w:b/>
                <w:bCs/>
                <w:sz w:val="16"/>
                <w:szCs w:val="16"/>
              </w:rPr>
              <w:t>I.</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b/>
                <w:bCs/>
                <w:sz w:val="16"/>
                <w:szCs w:val="16"/>
              </w:rPr>
              <w:t>Dokonanie czynności urzędowej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Sporządzenie aktu małżeństwa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84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Inne czynności kierownika urzędu stanu cywilnego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sporządzenie aktu urodzenia lub zgonu</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przyjęcie oświadczenia o uznaniu ojcostwa lub oświadczeń małżonków, że dziecko będzie nosiło takie samo nazwisko, jakie nosi albo nosiłoby ich wspólne dziecko</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Protokół zawierający ostatnią wolę spadkodawcy, sporządzony przez osoby wymienione w art. 951 § 1 Kodeksu cywilnego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Decyzja o zmianie nazwiska i imienia (imion) albo nazwiska lub imienia (imion)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8. Decyzja o warunkach zabudowy i zagospodarowania terenu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 Przeniesienie decyzji o warunkach zabudowy i zagospodarowania terenu na rzecz innej osoby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9a. Przyjęcie zgłoszenia dotyczącego budowy, o której mowa w art. 29 ust. 1 pkt 1a ustawy z dnia 7 lipca 1994 r. - Prawo budowlane, od którego właściwy organ nie wniósł sprzeciwu</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- 1 zł za każdy m</w:t>
            </w:r>
            <w:r w:rsidRPr="00F959ED">
              <w:rPr>
                <w:rFonts w:ascii="A" w:hAnsi="A" w:cs="A"/>
                <w:sz w:val="16"/>
                <w:szCs w:val="16"/>
                <w:vertAlign w:val="superscript"/>
              </w:rPr>
              <w:t xml:space="preserve">2 </w:t>
            </w:r>
            <w:r w:rsidRPr="00F959ED">
              <w:rPr>
                <w:rFonts w:ascii="A" w:hAnsi="A" w:cs="A"/>
                <w:sz w:val="16"/>
                <w:szCs w:val="16"/>
              </w:rPr>
              <w:t>niemieszkalnej powierzchni użytkowej</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 nie więcej niż 539 zł</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przyjęcie zgłoszenia dotyczącego budynku zniszczonego lub uszkodzonego wskutek działalności spowodowanej ruchem zakładu górniczego lub klęsk żywiołowych</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9b. Przyjęcie zgłoszenia dotyczącego budowy sieci, o których mowa w art. 29 ust. 1 pkt 19a ustawy z dnia 7 lipca 1994 r. - Prawo budowlane:</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o długości powyżej 1 kilometra,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2143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o długości do 1 kilometra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od którego właściwy organ nie wniósł sprzeciwu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9c. Przyjęcie zgłoszenia dotyczącego przebudowy, o której mowa w art. 29 ust. 2 pkt 1b ustawy z dnia 7 lipca 1994 r. - Prawo budowlane, od którego właściwy organ nie wniósł sprzeciwu</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stawki określonej w ust. 9a</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przyjęcie zgłoszenia dotyczącego budynku zniszczonego lub uszkodzonego wskutek działalności spowodowanej ruchem zakładu górniczego lub klęsk żywiołowych</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9d. Przyjęcie zawiadomienia o zakończeniu budowy dotyczącego: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przyjęcie zawiadomienia dotyczącego zakończenia budowy obiektu budowlanego zniszczonego lub uszkodzonego wskutek działalności spowodowanej ruchem zakładu górniczego lub klęsk żywiołowych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1) warsztatów rzemieślniczych, stacji obsługi pojazdów, myjni samochodowych, garaży do pięciu stanowisk włącznie, placów składowych, </w:t>
            </w:r>
            <w:r w:rsidRPr="00F959ED">
              <w:rPr>
                <w:rFonts w:ascii="A" w:hAnsi="A" w:cs="A"/>
                <w:sz w:val="16"/>
                <w:szCs w:val="16"/>
              </w:rPr>
              <w:lastRenderedPageBreak/>
              <w:t>postojowych i parkingów oraz obiektów magazynowych będących budynkami składowymi, chłodniami, hangarami i wiatami - przeznaczonych na prowadzenie działalności gospodarczej innej niż rolnicza i leśna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25% stawki określonej w części III ust. 9 pkt 1 lit. a</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placów składowych, postojowych i parkingów oraz obiektów magazynowych będących budynkami składowymi, chłodniami, hangarami i wiatami - służących celom gospodarczym w gospodarstwie rolnym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25% stawki określonej w części III ust. 9 pkt 1 lit. b</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budynków kolejowych, takich jak: nastawnie, podstacje trakcyjne, lokomotywownie, wagonownie, strażnice przejazdowe i myjnie taboru kolejowego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25% stawki określonej w części III ust. 9 pkt 1 lit. c</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4) stawów rybnych</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 od którego właściwy organ nie wniósł sprzeciwu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25% stawki określonej w części III ust. 9 pkt 1 lit. e</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10. Zatwierdzenie projektu budowlanego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11. Przeniesienie decyzji o pozwoleniu na budowę lub decyzji o pozwoleniu na wznowienie robót budowlanych na rzecz innego podmiotu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90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11a. Decyzja o przeniesieniu na rzecz innego podmiotu praw i obowiązków wynikających ze zgłoszenia dotyczącego robót budowlanych, o których mowa w art. 29 ust. 1 pkt 1a i 19a oraz ust. 2 pkt 1b ustawy z dnia 7 lipca 1994 r. - Prawo budowlane, od którego właściwy organ nie wniósł sprzeciwu</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90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12.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13. Przyjęcie wymaganego przepisami o ochronie środowiska zgłoszenia instalacji, z której emisja nie wymaga pozwolenia, mogącej negatywnie oddziaływać na środowisko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14. Wymagane przepisami o ochronie środowiska: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zatwierdzenie raportu o bezpieczeństwie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1069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zatwierdzenie zmian w raporcie o bezpieczeństwie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15. Potwierdzenie przyjęcia zgłoszenia rejestracyjnego w podatku akcyzowym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170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16. Potwierdzenie zarejestrowania podatnika podatku od towarów i usług jako podatnika VAT czynnego lub podatnika VAT zwolnionego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170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17. Zgoda wydawana przez organ podatkowy na podstawie przepisów prawa podatkowego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18.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19. Dokonanie wpisu do rejestru zwierząt</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20. Przyrzeczenie wydania zezwolenia (pozwolenia, koncesji)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98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21. Przedłużenie terminu ważności lub zmiana </w:t>
            </w:r>
            <w:r w:rsidRPr="00F959ED">
              <w:rPr>
                <w:rFonts w:ascii="A" w:hAnsi="A" w:cs="A"/>
                <w:sz w:val="16"/>
                <w:szCs w:val="16"/>
              </w:rPr>
              <w:lastRenderedPageBreak/>
              <w:t>warunków przyrzeczenia wydania zezwolenia (pozwolenia, koncesji)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44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22. Wydanie duplikatu zezwolenia (pozwolenia, koncesji) lub przyrzeczenia wydania zezwolenia (pozwolenia, koncesji)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23.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23a. Wydanie informacji o nadaniu numeru identyfikacji podatkowej podmiotowi, o którego numer identyfikacji podatkowej wystąpiono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24. Wydanie duplikatu książeczki wojskowej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25. Decyzja w sprawie uznania kwalifikacji do wykonywania zawodu regulowanego lub działalności w rozumieniu przepisów o zasadach uznawania kwalifikacji zawodowych nabytych w państwach członkowskich Unii Europejskiej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523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26. Decyzja o nabyciu obywatelstwa polskiego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27. Decyzja stwierdzająca posiadanie lub utratę obywatelstwa polskiego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28. Dokonanie wpisu zaproszenia cudzoziemca na pobyt w Rzeczypospolitej Polskiej do ewidencji zaproszeń</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29. Dokonanie wpisu przedstawicielstwa przedsiębiorcy zagranicznego do rejestru przedstawicielstw przedsiębiorców zagranicznych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30. Decyzja w sprawie dokonania wpisu statku rybackiego do rejestru statków rybackich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31. Decyzja w sprawie dokonania zmiany wpisu w rejestrze statków rybackich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32.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33.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34. Dokonanie wpisu do rejestru agentów ubezpieczeniowych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35. Zmiana wpisu do rejestru agentów ubezpieczeniowych: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zmiana wpisu do rejestru agentów ubezpieczeniowych obejmująca: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jeżeli zmiana nastąpi na wniosek zakładu ubezpieczeń w związku z zawarciem umowy agencyjnej z agentem ubezpieczeniowym, który został wpisany do rejestru na uprzedni wniosek innego zakładu ubezpieczeń</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 pozostałe zmiany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110 zł</w:t>
            </w:r>
          </w:p>
          <w:p w:rsidR="00F959ED" w:rsidRPr="00F959ED" w:rsidRDefault="00F959ED" w:rsidP="00F959ED">
            <w:pPr>
              <w:autoSpaceDE w:val="0"/>
              <w:autoSpaceDN w:val="0"/>
              <w:adjustRightInd w:val="0"/>
              <w:spacing w:after="0" w:line="240" w:lineRule="auto"/>
              <w:jc w:val="center"/>
              <w:rPr>
                <w:rFonts w:ascii="A" w:hAnsi="A" w:cs="A"/>
                <w:sz w:val="16"/>
                <w:szCs w:val="16"/>
              </w:rPr>
            </w:pPr>
          </w:p>
          <w:p w:rsidR="00F959ED" w:rsidRPr="00F959ED" w:rsidRDefault="00F959ED" w:rsidP="00F959ED">
            <w:pPr>
              <w:autoSpaceDE w:val="0"/>
              <w:autoSpaceDN w:val="0"/>
              <w:adjustRightInd w:val="0"/>
              <w:spacing w:after="0" w:line="240" w:lineRule="auto"/>
              <w:jc w:val="center"/>
              <w:rPr>
                <w:rFonts w:ascii="A" w:hAnsi="A" w:cs="A"/>
                <w:sz w:val="16"/>
                <w:szCs w:val="16"/>
              </w:rPr>
            </w:pPr>
          </w:p>
          <w:p w:rsidR="00F959ED" w:rsidRPr="00F959ED" w:rsidRDefault="00F959ED" w:rsidP="00F959ED">
            <w:pPr>
              <w:autoSpaceDE w:val="0"/>
              <w:autoSpaceDN w:val="0"/>
              <w:adjustRightInd w:val="0"/>
              <w:spacing w:after="0" w:line="240" w:lineRule="auto"/>
              <w:jc w:val="center"/>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cs="A"/>
                <w:sz w:val="16"/>
                <w:szCs w:val="16"/>
              </w:rPr>
              <w:t>55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imiona i nazwisko, numer PESEL lub, gdy ten nie został nadany, numer paszportu, dowodu osobistego lub innego dokumentu potwierdzającego tożsamość, adres zamieszkania, numer w ewidencji działalności gospodarczej albo numer w rejestrze przedsiębiorców, firmę przedsiębiorcy, pod którą wykonywana jest działalność gospodarcza, siedzibę i adres - w przypadku agenta ubezpieczeniowego będącego osobą fizyczną</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2) nazwę podmiotu lub firmę, siedzibę i adres, numer w rejestrze przedsiębiorców - w przypadku agenta ubezpieczeniowego będącego osobą prawną lub jednostką organizacyjną nieposiadającą osobowości </w:t>
            </w:r>
            <w:r w:rsidRPr="00F959ED">
              <w:rPr>
                <w:rFonts w:ascii="A" w:hAnsi="A" w:cs="A"/>
                <w:sz w:val="16"/>
                <w:szCs w:val="16"/>
              </w:rPr>
              <w:lastRenderedPageBreak/>
              <w:t>prawnej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imiona i nazwisko, numer PESEL lub, gdy ten nie został nadany, numer paszportu, dowodu osobistego lub innego dokumentu potwierdzającego tożsamość, adres zamieszkania - w przypadku osób fizycznych, przy pomocy których agent ubezpieczeniowy wykonuje czynności agencyjne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numer polisy potwierdzającej zawarcie umowy obowiązkowego ubezpieczenia odpowiedzialności cywilnej, datę obowiązywania tej umowy ubezpieczenia oraz nazwę zakładu ubezpieczeń, z którym zawarto tę umowę - w przypadku agenta ubezpieczeniowego działającego na rzecz więcej niż jednego zakładu ubezpieczeń w zakresie tego samego działu ubezpieczeń, zgodnie z załącznikiem do ustawy o działalności ubezpieczeniowej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wykreślenie agenta ubezpieczeniowego na wniosek zakładu ubezpieczeń</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 Dokonanie wpisu do rejestru działalności regulowanej: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dokonanie wpisu do rejestru podmiotów prowadzących agencje zatrudnienia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podmiotu wykonującego działalność na podstawie przepisów o ruchu drogowym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412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dokonanie wpisu do rejestru działalności regulowanej podmiotu produkującego tablice rejestracyjne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podmiotu wykonującego działalność w zakresie: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wyrobu alkoholu etylowego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wyrobu alkoholu etylowego, w przypadku gdy przedsiębiorca zadeklaruje roczną wielkość produkcji do 10 000 litrów 100% alkoholu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c) oczyszczania alkoholu etylowego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d) skażania alkoholu etylowego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e) odwadniania alkoholu etylowego</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jeżeli treścią wpisu jest więcej niż jeden rodzaj działalności, opłatę skarbową pobiera się od każdego z nich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podmiotu wykonującego działalność w zakresie wytwarzania wyrobów tytoniowych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podmiotu wykonującego działalność w zakresie: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wyrobu napojów spirytusowych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rozlewu napojów spirytusowych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11 610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c) wyrobu lub rozlewu napojów spirytusowych, w przypadku gdy przedsiębiorca zadeklaruje roczną wielkość produkcji do 10 000 litrów 100% alkoholu</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jeżeli treścią wpisu jest więcej niż jeden rodzaj działalności, opłatę skarbową pobiera się od każdego z nich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5) podmiotu wykonującego działalność </w:t>
            </w:r>
            <w:r w:rsidRPr="00F959ED">
              <w:rPr>
                <w:rFonts w:ascii="A" w:hAnsi="A" w:cs="A"/>
                <w:sz w:val="16"/>
                <w:szCs w:val="16"/>
              </w:rPr>
              <w:lastRenderedPageBreak/>
              <w:t>kantorową</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1087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podmiotu wykonującego działalność gospodarczą na podstawie przepisów o usługach turystycznych w zakresie organizowania imprez turystycznych oraz pośredniczenia na zlecenie klientów w zawieraniu umów o świadczenie usług turystycznych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514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8) podmiotu wykonującego działalność na podstawie przepisów o środkach ochrony roślin w zakresie: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wprowadzania środków ochrony roślin do obrotu lub konfekcjonowania tych środków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1135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potwierdzania sprawności technicznej sprzętu przeznaczonego do stosowania środków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c) prowadzenia szkoleń w zakresie środków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616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 podmiotu wykonującego działalność na podstawie ustawy - Prawo pocztowe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412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9a) podmiotu wykonującego działalność na podstawie ustawy o utrzymaniu czystości i porządku w gminach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10) podmiotu wykonującego działalność gospodarczą niewymienioną w niniejszym ustępie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616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36a. Dokonanie wpisu do rejestru podmiotów niebędących przedsiębiorcami w rozumieniu przepisów o swobodzie działalności gospodarczej, podmiotu wykonującego działalność na podstawie przepisów o środkach ochrony roślin w zakresie: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potwierdzania sprawności technicznej sprzętu przeznaczonego do stosowania środków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prowadzenia szkoleń w zakresie środków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616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36b. Decyzja w sprawie udzielenia upoważnienia do prowadzenia badań skuteczności działania środka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36c. Zmiana zakresu udzielonego upoważnienia do prowadzenia badań skuteczności działania środków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36d. Decyzja w sprawie udzielenia upoważnienia do opracowywania oceny lub uwag w rozumieniu przepisów o środkach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36e. Zmiana zakresu udzielonego upoważnienia do opracowywania oceny lub uwag w rozumieniu przepisów o środkach ochrony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37. Zmiana wpisu do rejestru działalności </w:t>
            </w:r>
            <w:r w:rsidRPr="00F959ED">
              <w:rPr>
                <w:rFonts w:ascii="A" w:hAnsi="A" w:cs="A"/>
                <w:sz w:val="16"/>
                <w:szCs w:val="16"/>
              </w:rPr>
              <w:lastRenderedPageBreak/>
              <w:t>regulowanej, jeżeli: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zmiany wpisu do rejestru podmiotów </w:t>
            </w:r>
            <w:r w:rsidRPr="00F959ED">
              <w:rPr>
                <w:rFonts w:ascii="A" w:hAnsi="A" w:cs="A"/>
                <w:sz w:val="16"/>
                <w:szCs w:val="16"/>
              </w:rPr>
              <w:lastRenderedPageBreak/>
              <w:t>prowadzących agencje zatrudnienia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dotyczy ona rozszerzenia zakresu działalności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stawek określonych od wpisu</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treścią zmiany wpisu, o którym mowa w ust. 36 pkt 2 lub 4, jest kolejny rodzaj działalności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stawek określonych od wpisu</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38.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39. Zgoda na chów i hodowlę zamkniętą zwierząt niebędących zwierzętami gospodarczymi do celów zasiedleń lub eksportu zwierzyny żywej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40.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41. Zatwierdzenie programu szkolenia osób wykonujących określone czynności w ruchu zakładu górniczego - od każdego programu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42. Zatwierdzenie planów ruchu:</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podziemnych zakładów górniczych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odkrywkowych zakładów górniczych lub zakładów górniczych wydobywających kopaliny otworami wiertniczymi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805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innych zakładów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43. Nadanie uprawnień rzeczoznawcy do spraw ruchu górniczego: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osobie prawnej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osobie fizycznej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44.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45. Decyzja o środowiskowych uwarunkowaniach zgody na realizację przedsięwzięcia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46. Przeniesienie decyzji o środowiskowych uwarunkowaniach zgody na realizację przedsięwzięcia na rzecz innej osoby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47. Decyzja zatwierdzająca instrukcję prowadzenia składowiska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48.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48a. Zgoda na podjęcie wstrzymanej działalności posiadacza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48b. Zgoda na wznowienie użytkowania składowiska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48c. Zgoda na wydobywanie odpadów:</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z zamkniętego składowiska odpadów nieposiadającego instrukcji prowadzenia składowiska odpadów</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 ze zwałowiska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48d. Zgoda na zamknięcie składowiska odpadów lub jego wydzielonej części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48e. Decyzja o przeniesieniu praw i obowiązków wynikających z decyzji </w:t>
            </w:r>
            <w:r w:rsidRPr="00F959ED">
              <w:rPr>
                <w:rFonts w:ascii="A" w:hAnsi="A" w:cs="A"/>
                <w:sz w:val="16"/>
                <w:szCs w:val="16"/>
              </w:rPr>
              <w:lastRenderedPageBreak/>
              <w:t>dotyczących składowiska odpadów na rzecz podmiotu zainteresowanego przejęciem składowiska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259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49. Decyzja w sprawie uznania wyrobu budowlanego za regionalny wyrób budowlany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50. Udostępnienie rzeczoznawcy majątkowemu przez naczelnika urzędu skarbowego informacji zawierającej dane o wartości nieruchomości - od każdej nieruchomości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udzielenie informacji w związku z wyceną dokonywaną przez rzeczoznawcę majątkowego na zlecenie organu administracji publicznej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51. Wydanie wypisu lub wyrysu ze studium lub planu zagospodarowania przestrzennego: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od wypisu: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do 5 stron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powyżej 5 stron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od wyrysu: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za każdą wchodzącą w skład wyrysu pełną lub rozpoczętą część odpowiadającą stronie formatu A4</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nie więcej niż</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52. Decyzja w sprawie zwolnienia od obowiązku każdorazowego zdawania odpadów i pozostałości ładunkowych przed opuszczeniem portu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52a. Decyzja w sprawie utworzenia zbiorczej kwoty połowowej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52b. Zmiana decyzji w sprawie utworzenia zbiorczej kwoty połowowej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52c. Decyzja o przyznaniu dodatkowej zdolności połowowej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53. Decyzja inna, niż wymieniona w niniejszym załączniku, do której mają zastosowanie przepisy Kodeksu postępowania administracyjnego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decyzja umarzająca postępowanie lub wydawana w postępowaniu odwoławczym albo w trybie szczególnym</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 decyzja w sprawie przyznania dodatku mieszkaniowego</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2a) decyzja w sprawie przyznania dodatku energetycznego w rozumieniu przepisów ustawy z dnia 10 kwietnia 1997 r. - Prawo energetyczne (Dz. U. z 2012 r. poz. 1059, z późn. zm.)</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decyzja w sprawie dotacji przedmiotowej na zadania w dziedzinie rolnictwa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decyzja wydana przez Prezesa Urzędu Komunikacji Elektronicznej w ramach realizacji jego zadań w zakresie telekomunikacji</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5) decyzja w sprawie skargi pasażera lotniczego na naruszenie przez przewoźnika lotniczego przepisów rozporządzenia nr 261/2004/WE z dnia 11 lutego 2004 r. ustanawiającego wspólne zasady odszkodowania i pomocy dla pasażerów w </w:t>
            </w:r>
            <w:r w:rsidRPr="00F959ED">
              <w:rPr>
                <w:rFonts w:ascii="A" w:hAnsi="A" w:cs="A"/>
                <w:sz w:val="16"/>
                <w:szCs w:val="16"/>
              </w:rPr>
              <w:lastRenderedPageBreak/>
              <w:t>przypadku odmowy przyjęcia na pokład albo odwołania lub dużego opóźnienia lotów, uchylającego rozporządzenie (EWG) nr 295/91 (Dz. Urz. UE L 46 z 17.02.2004, s. 1)</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decyzja o przyznaniu zwrotu podatku akcyzowego zawartego w cenie oleju napędowego wykorzystywanego do produkcji rolnej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decyzja zwalniająca z obowiązku uzyskania zezwolenia na przejazd pojazdu nienormatywnego, wykonującego przejazd w ramach pomocy humanitarnej lub medycznej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b/>
                <w:bCs/>
                <w:sz w:val="16"/>
                <w:szCs w:val="16"/>
              </w:rPr>
              <w:t>II.</w:t>
            </w: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b/>
                <w:bCs/>
                <w:sz w:val="16"/>
                <w:szCs w:val="16"/>
              </w:rPr>
              <w:t>Wydanie zaświadczenia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 Zaświadczenia, w tym również odpisy dokumentów, wydawane przez kierowników urzędów stanu cywilnego oraz archiwa państwowe:</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 odpis wydawany z akt stanu cywilnego, dotyczący obywateli polskich przebywających poza granicami Rzeczypospolitej Polskiej, przeznaczony wyłącznie na potrzeby polskich przedstawicielstw dyplomatycznych lub urzędów konsularnych</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2) odpisy skrócone wydawane w sprawach dokumentów stwierdzających tożsamość oraz wydawane w sprawach Karty Dużej Rodziny; zwolnienie to przysługuje również cudzoziemcom, którym udzielono zezwolenia na osiedlenie się lub nadano status uchodźcy w Rzeczypospolitej Polskiej oraz obywatelom tych państw obcych, z którymi Rzeczpospolita Polska zawarła odpowiednie porozumienia</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3) odpisy zupełne wydawane w sprawach dokumentów paszportowych</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4) odpisy zupełne wydawane osobie, której akt dotyczy, po unieważnieniu wzmianki dodatkowej dołączonej do niewłaściwego aktu stanu cywilnego</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5) zaświadczenie o przyjętych sakramentach</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6) zaświadczenie potwierdzające uznanie ojcostwa</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7) zaświadczenie stwierdzające brak okoliczności wyłączających zawarcie małżeństwa</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 zaświadczenie stwierdzające, że zgodnie z prawem polskim można zawrzeć małżeństwo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 zaświadczenie o stanie cywilnym</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3) zaświadczenie o zamieszczonych lub niezamieszczonych w rejestrze stanu cywilnego danych dotyczących wskazanej osoby</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4) zaświadczenie o nieposiadaniu księgi stanu cywilnego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5) odpis zupełny aktu stanu cywilnego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6) odpis zupełny aktu stanu cywilnego wydany po dokonaniu transkrypcji</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7) odpis zupełny aktu stanu cywilnego wydany po dokonaniu rejestracji urodzenia albo zgonu, które nastąpiły poza granicami Rzeczypospolitej Polskiej i nie zostały tam zarejestrowane albo rejestracji urodzenia, zawarcia małżeństwa albo zgonu, które nastąpiły poza granicami Rzeczypospolitej Polskiej, jeżeli w państwie urodzenia, zawarcia małżeństwa albo zgonu nie jest prowadzona rejestracja stanu cywilnego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8) odpis zupełny aktu stanu cywilnego wydany po dokonaniu odtworzenia treści zagranicznego dokumentu</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9) odpis zupełny aktu stanu cywilnego wydany po dokonaniu odtworzenia treści aktu stanu cywilnego w przypadku zaginięcia lub zniszczenia księgi stanu cywilnego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10) odpis zupełny aktu stanu cywilnego wydany w wyniku sprostowania lub uzupełnienia dokonanego na wniosek</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11) odpis zupełny aktu stanu cywilnego wydany w wyniku przeniesienia do rejestru stanu cywilnego wpisu z ksiąg stanu cywilnego prowadzonych przed dniem 1 stycznia 1946 r.</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12) odpis skrócony aktu stanu cywilnego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22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lastRenderedPageBreak/>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Pełny odpis przetworzonych danych osobowych z rejestrów mieszkańców, rejestrów zamieszkania cudzoziemców, rejestru PESEL oraz Rejestru Dowodów Osobistych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Zaświadczenie wydawane przez wojskowego komendanta uzupełnień, stwierdzające odbycie służby wojskowej przez osoby stale przebywające za granicą</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Poświadczenie zgodności duplikatu, odpisu, wyciągu, wypisu lub kopii, dokonane przez organy administracji rządowej lub samorządowej lub archiwum państwowe, od każdej pełnej lub zaczętej stronicy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poświadczenie zgodności odpisu, kopii lub wyciągu z pełnomocnictwa niepodlegającego opłacie skarbowej lub od niej zwolnionego</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Legalizacja dokumentu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Wydanie Apostille, o której mowa w Konwencji znoszącej wymóg legalizacji zagranicznych dokumentów urzędowych, sporządzonej w Hadze dnia 5 października 1961 r. (Dz. U. z 2005 r. Nr 112, poz. 938)</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Poświadczenie własnoręczności podpisu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8. Zaświadczenie o niezaleganiu w podatkach lub stwierdzające stan zaległości - od każdego egzemplarza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 Świadectwo dla środków transportu przeznaczonych do przewozu szybko psujących się artykułów żywnościowych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132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10. Świadectwo: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fitosanitarne dla roślin, produktów roślinnych lub przedmiotów wyprowadzanych z terytorium Rzeczypospolitej Polskiej do państw trzecich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11.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12. Karta rejestracyjna broni pneumatycznej lub broni pozbawionej na stałe cech użytkowych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82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karta rejestracyjna wydawana szkole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13. Europejska Karta Broni Palnej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14. Zaświadczenie stwierdzające, że obiekty budowlane i urządzenia techniczne przeznaczone do wykonywania określonej działalności gospodarczej spełniają wymagania określone w przepisach o ochronie środowiska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15. Zaświadczenie stwierdzające, że na terenie, na którym położone jest projektowane ekologiczne gospodarstwo rolne, nie nastąpiło przekroczenie dopuszczalnych stężeń szkodliwych substancji zanieczyszczających powietrze i wodę</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16.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17. Zaświadczenie potwierdzające nadanie numeru identyfikacji podatkowej podmiotowi, </w:t>
            </w:r>
            <w:r w:rsidRPr="00F959ED">
              <w:rPr>
                <w:rFonts w:ascii="A" w:hAnsi="A" w:cs="A"/>
                <w:sz w:val="16"/>
                <w:szCs w:val="16"/>
              </w:rPr>
              <w:lastRenderedPageBreak/>
              <w:t>który się nim posługuje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18. Zaświadczenie potwierdzające zidentyfikowanie określonego podmiotu na potrzeby transakcji wewnątrzwspólnotowych na terytorium państwa członkowskiego innym niż terytorium kraju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19. Zaświadczenie potwierdzające, że podatnik jest zarejestrowany jako podatnik VAT czynny lub zwolniony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20. Zaświadczenie stwierdzające, że podatnik jest zarejestrowanym podatnikiem podatku akcyzowego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21. Pozostałe zaświadczenia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zaświadczenie wydawane w interesie publicznym</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zaświadczenie wydawane w związku z ubieganiem się o wydanie zezwolenia upoważniającego do przekraczania granicy, przewidzianego w umowach międzynarodowych o ułatwieniach w małym ruchu granicznym, w celach służbowych lub w związku z wykonywanymi czynnościami urzędowymi lub społecznymi</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zaświadczenie w sprawach poszukiwania osób zaginionych w czasie działań wojennych lub w związku z tymi działaniami</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zaświadczenie w sprawie ekshumacji, przewozu i sprowadzenia zwłok lub szczątków zwłok ludzkich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zaświadczenie w sprawie budowy lub odbudowy obiektów budowlanych zniszczonych albo uszkodzonych wskutek działalności spowodowanej ruchem zakładu górniczego lub klęsk żywiołowych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zaświadczenie w sprawie ulg dla osób dotkniętych klęską żywiołową lub wypadkiem losowym</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zaświadczenie dotyczące scalania i zamiany gruntów, wspólnot gruntowych, mienia komunalnego i gminnego, służebności gruntowych, rozgraniczenia nieruchomości, sprzedaży i dzierżawy nieruchomości rolnych Skarbu Państwa, porządkowania własności gospodarstw rolnych, ochrony gruntów rolnych i leśnych, melioracji użytków rolnych oraz związane z realizacją przepisów o reformie rolnej i osadnictwie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8) zaświadczenie wydawane na podstawie przepisów o hodowli zwierząt gospodarskich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 potwierdzenie złożenia podania oraz innych dokumentów składanych w sprawach indywidualnych z zakresu administracji publicznej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10) zaświadczenie o nadaniu statystycznego numeru identyfikacyjnego</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11) zaświadczenie o wielkości użytków rolnych gospodarstwa rolnego, wydawane </w:t>
            </w:r>
            <w:r w:rsidRPr="00F959ED">
              <w:rPr>
                <w:rFonts w:ascii="A" w:hAnsi="A" w:cs="A"/>
                <w:sz w:val="16"/>
                <w:szCs w:val="16"/>
              </w:rPr>
              <w:lastRenderedPageBreak/>
              <w:t>przez urzędy gmin właściwe do pobierania podatku rolnego</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12) zaświadczenie niezbędne do uzasadnienia wniosku o udzielenie pomocy z udziałów Unii Europejskiej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val="restart"/>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vMerge w:val="restart"/>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val="restart"/>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13) zaświadczenie dla przesyłki ziemniaków, potwierdzające, że ziemniaki pochodzą z miejsca produkcji uznanego za wolne od grzyba Synchytrium endobioticum</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14) zaświadczenie potwierdzające, że w partii bulw ziemniaka nie stwierdzono występowania Clavibacter michiganensis ssp. sepedonicus</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15) zaświadczenie potwierdzające, iż w stosunku do cudzoziemca istnieje domniemanie, że jest on ofiarą handlu ludźmi</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16) inne zaświadczenia wydawane w sprawach Karty Dużej Rodziny</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b/>
                <w:bCs/>
                <w:sz w:val="16"/>
                <w:szCs w:val="16"/>
              </w:rPr>
              <w:t>III.</w:t>
            </w: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b/>
                <w:bCs/>
                <w:sz w:val="16"/>
                <w:szCs w:val="16"/>
              </w:rPr>
              <w:t>Wydanie zezwolenia (pozwolenia, koncesji)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Zezwolenie na zawarcie małżeństwa, o którym mowa w art. 4 Kodeksu rodzinnego i opiekuńczego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Zezwolenie na pobyt czasowy, z wyłączeniem zezwolenia udzielonego na podstawie art. 181 ust. 1 ustawy z dnia 12 grudnia 2013 r. o cudzoziemcach (Dz. U. poz. 1650 oraz z 2014 r. poz. 463 i 1004)</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zezwolenie, o którym mowa w art. 176 ustawy z dnia 12 grudnia 2013 r. o cudzoziemcach</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 zezwolenie udzielane cudzoziemcowi korzystającemu z ochrony czasowej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2a. Zezwolenie, o którym mowa w art. 181 ust. 1 ustawy z dnia 12 grudnia 2013 r. o cudzoziemcach, wydane na podstawie: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pkt 1 i 3</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85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pkt 2</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2b. Zezwolenie, o którym mowa w art. 114 ust. 1 i art. 127 ustawy z dnia 12 grudnia 2013 r. o cudzoziemcach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440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Zezwolenie na pobyt stały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640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zezwolenie udzielane: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członkowi najbliższej rodziny repatrianta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cudzoziemcowi, któremu udzielono azylu</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Zezwolenie na pobyt rezydenta długoterminowego Unii Europejskiej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640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Wiza wydawana przez komendanta placówki Straży Granicznej: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wiza dla członka rodziny obywatela państwa członkowskiego Unii Europejskiej, państwa członkowskiego Europejskiego Porozumienia o Wolnym Handlu (EFTA) - strony umowy o Europejskim Obszarze Gospodarczym lub Konfederacji Szwajcarskiej, który do niego dołącza lub z nim przebywa</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 wiza dla cudzoziemca korzystającego z ochrony czasowej</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3) wiza dla cudzoziemca w wieku poniżej 6 lat</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 xml:space="preserve">4) wiza dla uczniów szkół, studentów, </w:t>
            </w:r>
            <w:r w:rsidRPr="00F959ED">
              <w:rPr>
                <w:rFonts w:ascii="A" w:hAnsi="A" w:cs="A"/>
                <w:sz w:val="16"/>
                <w:szCs w:val="16"/>
              </w:rPr>
              <w:lastRenderedPageBreak/>
              <w:t>studentów podyplomowych oraz towarzyszących im nauczycieli, którzy podróżują w celu nauki, studiowania lub szkolenia</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5) wiza dla naukowców przybywających w celu prowadzenia badań naukowych</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6) wiza dla przedstawicieli organizacji niekomercyjnych w wieku do 25 lat uczestniczących w seminariach, konferencjach, imprezach sportowych, kulturalnych i edukacyjnych organizowanych przez organizacje niekomercyjne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dla dziecka w wieku od 6 do 12 lat</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równowartość 35 euro</w:t>
            </w:r>
            <w:r w:rsidRPr="00F959ED">
              <w:rPr>
                <w:rFonts w:ascii="A" w:hAnsi="A" w:cs="A"/>
                <w:sz w:val="16"/>
                <w:szCs w:val="16"/>
                <w:vertAlign w:val="superscript"/>
              </w:rPr>
              <w:t>*)</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w pozostałych przypadkach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równowartość 60 euro</w:t>
            </w:r>
            <w:r w:rsidRPr="00F959ED">
              <w:rPr>
                <w:rFonts w:ascii="A" w:hAnsi="A" w:cs="A"/>
                <w:sz w:val="16"/>
                <w:szCs w:val="16"/>
                <w:vertAlign w:val="superscript"/>
              </w:rPr>
              <w:t>*)</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vertAlign w:val="superscript"/>
              </w:rPr>
              <w:t>*)</w:t>
            </w:r>
            <w:r w:rsidRPr="00F959ED">
              <w:rPr>
                <w:rFonts w:ascii="A" w:hAnsi="A" w:cs="A"/>
                <w:sz w:val="16"/>
                <w:szCs w:val="16"/>
              </w:rPr>
              <w:t xml:space="preserve"> przeliczenia równowartości euro na złote dokonuje się według referencyjnego kursu euro ogłoszonego przez Europejski Bank Centralny w ostatnim dniu roboczym poprzedzającym dzień złożenia wniosku o wydanie wizy</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lastRenderedPageBreak/>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Przedłużenie wizy: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przedłużenie wizy Schengen w przypadkach, o których mowa w art. 33 ust. 1 rozporządzenia Parlamentu Europejskiego i Rady (WE) nr 810/2009 z dnia 13 lipca 2009 r. ustanawiającego Wspólnotowy Kodeks Wizowy (kodeks wizowy) (Dz. Urz. UE L 243 z 15.09.2009, str. 1, z późn. zm.)</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Schengen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równowartość 30 euro</w:t>
            </w:r>
            <w:r w:rsidRPr="00F959ED">
              <w:rPr>
                <w:rFonts w:ascii="A" w:hAnsi="A" w:cs="A"/>
                <w:sz w:val="16"/>
                <w:szCs w:val="16"/>
                <w:vertAlign w:val="superscript"/>
              </w:rPr>
              <w:t>*)</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krajowej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406 zł</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vertAlign w:val="superscript"/>
              </w:rPr>
              <w:t>*)</w:t>
            </w:r>
            <w:r w:rsidRPr="00F959ED">
              <w:rPr>
                <w:rFonts w:ascii="A" w:hAnsi="A" w:cs="A"/>
                <w:sz w:val="16"/>
                <w:szCs w:val="16"/>
              </w:rPr>
              <w:t xml:space="preserve"> przeliczenia równowartości euro na złote dokonuje się według referencyjnego kursu euro ogłoszonego przez Europejski Bank Centralny w ostatnim dniu roboczym poprzedzającym dzień złożenia wniosku o przedłużenie wizy</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8. Zezwolenie wydane na nabycie przez cudzoziemca nieruchomości lub prawa użytkowania wieczystego, albo na nabycie lub objęcie przez cudzoziemca udziałów lub akcji w spółce handlowej z siedzibą na terytorium Rzeczypospolitej Polskiej, a także na każdą inną czynność prawną dotyczącą udziałów lub akcji, jeżeli w ich wyniku spółka handlowa, będąca właścicielem lub wieczystym użytkownikiem nieruchomości na terytorium Rzeczypospolitej Polskiej, stanie się spółką kontrolowaną przez cudzoziemca lub cudzoziemców oraz na nabycie lub objęcie przez cudzoziemca udziałów lub akcji w spółce handlowej z siedzibą na terytorium Rzeczypospolitej Polskiej, będącej właścicielem lub wieczystym użytkownikiem nieruchomości na terytorium Rzeczypospolitej Polskiej, jeżeli spółka ta jest spółką kontrolowaną, a udziały lub akcje nabywa lub obejmuje cudzoziemiec niebędący udziałowcem lub akcjonariuszem spółki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1570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 Pozwolenie wydawane na podstawie przepisów prawa budowlanego:</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na budowę obiektu budowlanego oraz urządzeń budowlanych związanych z obiektem budowlanym: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pozwolenie na budowę lub remont obiektów budowlanych zniszczonych lub uszkodzonych wskutek działalności spowodowanej ruchem zakładu górniczego lub klęsk żywiołowych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budynku przeznaczonego na prowadzenie działalności gospodarczej innej niż rolnicza i leśna: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pozwolenie na budowę budynków przeznaczonych na cele naukowe, socjalne i kulturalne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za każdy m</w:t>
            </w:r>
            <w:r w:rsidRPr="00F959ED">
              <w:rPr>
                <w:rFonts w:ascii="A" w:hAnsi="A" w:cs="A"/>
                <w:sz w:val="16"/>
                <w:szCs w:val="16"/>
                <w:vertAlign w:val="superscript"/>
              </w:rPr>
              <w:t>2</w:t>
            </w:r>
            <w:r w:rsidRPr="00F959ED">
              <w:rPr>
                <w:rFonts w:ascii="A" w:hAnsi="A" w:cs="A"/>
                <w:sz w:val="16"/>
                <w:szCs w:val="16"/>
              </w:rPr>
              <w:t xml:space="preserve"> powierzchni użytkowej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nie więcej niż</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budynku służącego celom gospodarczym w gospodarstwie rolnym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pozwolenie na remont obiektów budowlanych wpisanych do rejestru zabytków</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c) innego budynku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d) studni oraz urządzeń do usuwania </w:t>
            </w:r>
            <w:r w:rsidRPr="00F959ED">
              <w:rPr>
                <w:rFonts w:ascii="A" w:hAnsi="A" w:cs="A"/>
                <w:sz w:val="16"/>
                <w:szCs w:val="16"/>
              </w:rPr>
              <w:lastRenderedPageBreak/>
              <w:t>nieczystości stałych i ścieków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20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e) budowli związanych z produkcją rolną</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f) sieci wodociągowych, kanalizacyjnych, elektroenergetycznych, telekomunikacyjnych, gazowych, cieplnych oraz dróg, z wyjątkiem dróg dojazdowych, dojść do budynków i zjazdów z drogi, z zastrzeżeniem lit. g</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2143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g) sieci wodociągowych, kanalizacyjnych, elektroenergetycznych, telekomunikacyjnych, gazowych, cieplnych oraz dróg o długości do 1 kilometra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h) innych budowli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i) urządzeń budowlanych związanych z obiektem budowlanym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91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W przypadku wydawania pozwolenia na budowę budynku o funkcji mieszanej, przy obliczaniu opłaty skarbowej nie uwzględnia się powierzchni mieszkalnej tego budynku.</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W przypadku wydawania pozwolenia na budowę obejmującego więcej niż jeden obiekt budowlany wymieniony w niniejszym ustępie, opłatę skarbową pobiera się od każdego obiektu odrębnie.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przebudowę lub remont obiektu budowlanego oraz na wznowienie robót budowlanych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50% stawek określonych w pkt 1</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10. Pozwolenie na użytkowanie obiektu budowlanego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25% stawek określonych w ust. 9 pkt 1</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pozwolenie na użytkowanie:</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wydawane wskutek podań wnoszonych w sprawie budowy lub przebudowy obiektów budowlanych zniszczonych lub uszkodzonych wskutek działalności spowodowanej ruchem zakładu górniczego lub klęsk żywiołowych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budynków przeznaczonych na cele naukowe, socjalne i kulturalne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11. Pozwolenie na rozbiórkę obiektu budowlanego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12. Pozwolenie na broń (świadectwo broni) udzielane: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pozwolenie na broń:</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otrzymywaną przez żołnierzy w formie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osobie fizycznej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242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wyróżnienia przewidzianego w przepisach o dyscyplinie wojskowej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osobie prawnej lub jednostce organizacyjnej nieposiadającej osobowości prawnej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1193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wydawane szkole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13. Zezwolenia oraz upoważnienia wydane na podstawie przepisów o ruchu drogowym, z zastrzeżeniem ust. 13a: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wykonywanie działalności gospodarczej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433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pozostałe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13a. Zezwolenie na dopuszczenie do ruchu drogowego pojazdu z końcowej partii produkcji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1537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14. Zezwolenie na utworzenie banku </w:t>
            </w:r>
            <w:r w:rsidRPr="00F959ED">
              <w:rPr>
                <w:rFonts w:ascii="A" w:hAnsi="A" w:cs="A"/>
                <w:sz w:val="16"/>
                <w:szCs w:val="16"/>
              </w:rPr>
              <w:lastRenderedPageBreak/>
              <w:t>spółdzielczego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0,1% funduszu udziałowego</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15. Zezwolenie na utworzenie banku w formie spółki akcyjnej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0,1% kapitału zakładowego</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16. Zezwolenie na utworzenie za granicą banku z kapitałem polskim lub udziałem kapitału polskiego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12 750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17. Zezwolenie na otwarcie na terytorium Rzeczypospolitej Polskiej oddziału zagranicznego banku, przedłużenie terminu ważności lub zmiana warunków wydanego zezwolenia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12 750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18. Zezwolenie na otwarcie na terytorium Rzeczypospolitej Polskiej przedstawicielstwa banku zagranicznego, przedłużenie terminu ważności lub zmiana warunków wydanego zezwolenia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6713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19. Zezwolenie na wykonywanie działalności ubezpieczeniowej i zmiana wydanego zezwolenia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12 750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20. Zezwolenie na utworzenie przez fundację zagraniczną na terytorium Rzeczypospolitej Polskiej przedstawicielstwa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855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21. Licencja połowowa wydawana: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statek rybacki o długości całkowitej mniejszej lub równej 10 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596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statek rybacki o długości całkowitej większej niż 10 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1186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21a. Zmiana licencji połowowej w związku ze zwiększeniem zdolności połowowej statku rybackiego lub zmianą narzędzi połowowych podanych w licencji:</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 na statek rybacki o długości całkowitej mniejszej lub równej 10 m</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298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 na statek rybacki o długości całkowitej większej niż 10 m</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593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both"/>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22. Pozwolenie na wykonywanie rybołówstwa rekreacyjnego wydawane:</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 na okres jednego miesiąca</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a) organizatorowi zawodów sportowych na prowadzenie połowów z brzegu lub ze statku</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 xml:space="preserve">b) armatorowi statku na prowadzenie połowów z jego statku </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2) na okres kolejnych 12 miesięcy dla armatora statku na prowadzenie połowów z jego statku</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500 zł</w:t>
            </w:r>
          </w:p>
          <w:p w:rsidR="00F959ED" w:rsidRPr="00F959ED" w:rsidRDefault="00F959ED" w:rsidP="00F959ED">
            <w:pPr>
              <w:autoSpaceDE w:val="0"/>
              <w:autoSpaceDN w:val="0"/>
              <w:adjustRightInd w:val="0"/>
              <w:spacing w:before="240" w:after="0" w:line="240" w:lineRule="auto"/>
              <w:jc w:val="center"/>
              <w:rPr>
                <w:rFonts w:ascii="A" w:hAnsi="A" w:cs="A"/>
                <w:sz w:val="16"/>
                <w:szCs w:val="16"/>
              </w:rPr>
            </w:pPr>
            <w:r w:rsidRPr="00F959ED">
              <w:rPr>
                <w:rFonts w:ascii="A" w:hAnsi="A" w:cs="A"/>
                <w:sz w:val="16"/>
                <w:szCs w:val="16"/>
              </w:rPr>
              <w:t>300 zł</w:t>
            </w:r>
          </w:p>
          <w:p w:rsidR="00F959ED" w:rsidRPr="00F959ED" w:rsidRDefault="00F959ED" w:rsidP="00F959ED">
            <w:pPr>
              <w:autoSpaceDE w:val="0"/>
              <w:autoSpaceDN w:val="0"/>
              <w:adjustRightInd w:val="0"/>
              <w:spacing w:before="240" w:after="0" w:line="240" w:lineRule="auto"/>
              <w:jc w:val="center"/>
              <w:rPr>
                <w:rFonts w:ascii="A" w:hAnsi="A" w:cs="A"/>
                <w:sz w:val="16"/>
                <w:szCs w:val="16"/>
              </w:rPr>
            </w:pPr>
            <w:r w:rsidRPr="00F959ED">
              <w:rPr>
                <w:rFonts w:ascii="A" w:hAnsi="A" w:cs="A"/>
                <w:sz w:val="16"/>
                <w:szCs w:val="16"/>
              </w:rPr>
              <w:t>3000 zł</w:t>
            </w:r>
          </w:p>
          <w:p w:rsidR="00F959ED" w:rsidRPr="00F959ED" w:rsidRDefault="00F959ED" w:rsidP="00F959ED">
            <w:pPr>
              <w:autoSpaceDE w:val="0"/>
              <w:autoSpaceDN w:val="0"/>
              <w:adjustRightInd w:val="0"/>
              <w:spacing w:before="240"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23. Pozwolenie albo zezwolenie na:</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1) połowy organizmów morskich w celach prowadzenia badań naukowych lub prac rozwojowych albo w celu kształcenia, w zakresie rybołówstwa morskiego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2) prowadzenie chowu lub hodowli </w:t>
            </w:r>
            <w:r w:rsidRPr="00F959ED">
              <w:rPr>
                <w:rFonts w:ascii="A" w:hAnsi="A" w:cs="A"/>
                <w:sz w:val="16"/>
                <w:szCs w:val="16"/>
              </w:rPr>
              <w:lastRenderedPageBreak/>
              <w:t>organizmów morskich</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419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3) prowadzenie zarybiania</w:t>
            </w:r>
          </w:p>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cs="A"/>
                <w:sz w:val="16"/>
                <w:szCs w:val="16"/>
              </w:rPr>
              <w:t>4) wprowadzanie gatunku obcego lub przenoszenie gatunku niewystępującego miejscowo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 zł</w:t>
            </w:r>
          </w:p>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cs="A"/>
                <w:sz w:val="16"/>
                <w:szCs w:val="16"/>
              </w:rPr>
              <w:t>400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23a. Specjalne zezwolenie połowowe</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both"/>
              <w:rPr>
                <w:rFonts w:ascii="A" w:hAnsi="A" w:cs="A"/>
                <w:sz w:val="16"/>
                <w:szCs w:val="16"/>
              </w:rPr>
            </w:pPr>
            <w:r w:rsidRPr="00F959ED">
              <w:rPr>
                <w:rFonts w:ascii="A" w:hAnsi="A"/>
                <w:sz w:val="24"/>
                <w:szCs w:val="24"/>
              </w:rPr>
              <w:t xml:space="preserve"> </w:t>
            </w:r>
            <w:r w:rsidRPr="00F959ED">
              <w:rPr>
                <w:rFonts w:ascii="A" w:hAnsi="A" w:cs="A"/>
                <w:sz w:val="16"/>
                <w:szCs w:val="16"/>
              </w:rPr>
              <w:t>23b. Zmiana specjalnego zezwolenia połowowego</w:t>
            </w:r>
          </w:p>
          <w:p w:rsidR="00F959ED" w:rsidRPr="00F959ED" w:rsidRDefault="00F959ED" w:rsidP="00F959ED">
            <w:pPr>
              <w:autoSpaceDE w:val="0"/>
              <w:autoSpaceDN w:val="0"/>
              <w:adjustRightInd w:val="0"/>
              <w:spacing w:after="0" w:line="240" w:lineRule="auto"/>
              <w:jc w:val="both"/>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24. Pozwolenie wodnoprawne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217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25. Pozwolenie wydawane na podstawie przepisów o zapobieganiu zanieczyszczania morza przez statki: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usuwanie do morza urobku z pogłębiania dna morza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zatapianie w morzu odpadów lub innych substancji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229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26. Zezwolenia wydawane na podstawie przepisów prawa geologicznego i górniczego, dopuszczające wyroby do stosowania w zakładach górniczych: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dotyczące dopuszczenia elementów górniczych wyciągów szybowych: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maszyn wyciągowych, wyciągarek wolnobieżnych, urządzeń sygnalizacji i łączności szybowej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654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naczyń wyciągowych, kół linowych, zawieszeń lin wyciągowych wyrównawczych, prowadniczych i odbojowych, zawieszeń nośnych naczyń wyciągowych lub wyodrębnionych zespołów elementów wymienionych w niniejszym punkcie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dotyczące dopuszczenia głowic eksploatacyjnych (wydobywczych) wraz z systemami sterowania, z wyłączeniem głowic podmorskich, stosowanych w zakładach górniczych wydobywających kopaliny otworami wiertniczymi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438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dotyczące dopuszczenia wyrobów stosowanych w wyrobiskach podziemnych zakładów górniczych: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wozów do przewozu osób i wozów specjalnych oraz pojazdów z napędem spalinowym do przewozu osób lub maszyn i urządzeń elektrycznych oraz aparatury łączeniowej na napięcie powyżej 1 kV prądu przemiennego lub powyżej 1,5 kV prądu stałego, albo systemów łączności, bezpieczeństwa i alarmowania oraz zintegrowanych systemów sterowania kompleksów wydobywczych i przodkowych oraz od dopuszczenia urządzeń do mechanicznego wytwarzania i ładowania materiałów wybuchowych oraz wozów i pojazdów do przewożenia lub przechowywania środków strzałowych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654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urządzeń transportu linowego, kolejek podwieszonych, kolejek spągowych oraz ich podzespołów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438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c) taśm przenośnikowych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221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27.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28. Pozwolenie na wprowadzenie do obrotu nawozu lub innego środka wspomagającego uprawę roślin</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705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29. Zezwolenie wydawane na podstawie przepisów o przeciwdziałaniu narkomanii: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uprawę maku lub konopi włóknistych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skup maku na podstawie umowy kontraktacji lub skup konopi włóknistych na podstawie umowy kontraktacji albo umowy sprzedaży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125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30. Pozwolenie na wywóz za granicę zabytku: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pozwolenie na wywóz stały zabytku za granicę w przypadku:</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zamiany lub darowizny muzealiów oraz innych zabytków znajdujących się w posiadaniu muzeów państwowych i samorządowych oraz innych instytucji kultury, a także muzeów prowadzonych przez instytuty badawcze, instytuty naukowe Polskiej Akademii Nauk i publiczne szkoły wyższe</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2) zwrotu zabytków utraconych w wyniku przestępstwa lub wywiezionych niezgodnie z prawem z terytorium państwa członkowskiego Unii Europejskiej, Konfederacji Szwajcarskiej oraz państw członkowskich Europejskiego Porozumienia o Wolnym Handlu (EFTA) - stron umowy o Europejskim Obszarze Gospodarczym</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3) zwrotu zabytków utraconych w wyniku przestępstwa lub wywiezionych niezgodnie z prawem z terytorium państwa niebędącego członkiem Unii Europejskiej, Konfederacji Szwajcarskiej oraz państw członkowskich Europejskiego Porozumienia o Wolnym Handlu (EFTA) - stron umowy o Europejskim Obszarze Gospodarczym, jeżeli zwrot tych zabytków wynika z umów międzynarodowych ratyfikowanych przez Rzeczpospolitą Polską</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wywóz czasowy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wywóz stały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31. Indywidualne zezwolenie dewizowe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113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32. Pozwolenie radiowe wydawane w związku z wykonywaniem działalności polegającej na świadczeniu usług telekomunikacyjnych, dostarczaniu sieci telekomunikacyjnych lub udogodnień towarzyszących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1939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33. Zezwolenie na wykonywanie działalności brokerskiej w zakresie ubezpieczeń albo reasekuracji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1087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34. Koncesja na wykonywanie działalności gospodarczej w zakresie obrotu z zagranicą paliwami i energią</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4244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35. Zezwolenie na działalność związaną z narażeniem na promieniowanie jonizujące, </w:t>
            </w:r>
            <w:r w:rsidRPr="00F959ED">
              <w:rPr>
                <w:rFonts w:ascii="A" w:hAnsi="A" w:cs="A"/>
                <w:sz w:val="16"/>
                <w:szCs w:val="16"/>
              </w:rPr>
              <w:lastRenderedPageBreak/>
              <w:t>wydawane na podstawie przepisów Prawa atomowego: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przechowywanie materiałów jądrowych, źródeł i odpadów promieniotwórczych oraz wypalonego paliwa jądrowego, łącznie z ich transportem na własny użytek lub na stosowanie w jednostce organizacyjnej źródeł promieniotwórczych, materiałów jądrowych, urządzeń zawierających źródła promieniotwórcze lub wytwarzających promieniowanie jonizujące oraz na zamierzone podawanie substancji promieniotwórczych ludziom i zwierzętom w celu medycznej lub weterynaryjnej diagnostyki, leczenia lub badań naukowych, albo na uruchamianie pracowni, w których mają być stosowane źródła promieniowania jonizującego, w tym pracowni rentgenowskich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209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stosowanie poza jednostką (w terenie) źródeł promieniotwórczych i materiałów jądrowych oraz urządzeń zawierających źródła promieniotwórcze lub wytwarzających promieniowanie jonizujące, albo na obrót materiałami jądrowymi, źródłami promieniotwórczymi lub urządzeniami zawierającymi źródła promieniotwórcze oraz na transport materiałów jądrowych, źródeł i odpadów promieniotwórczych oraz wypalonego paliwa jądrowego (poza transportem na własny użytek, o którym mowa w pkt 1) oraz na instalowanie i obsługę urządzeń zawierających źródła promieniotwórcze oraz uruchamianie urządzeń wytwarzających promieniowanie jonizujące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514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na wytwarzanie, przetwarzanie materiałów jądrowych, źródeł i odpadów promieniotwórczych, wypalonego paliwa jądrowego, wzbogacanie izotopowe oraz na produkowanie urządzeń zawierających źródła promieniotwórcze, jak również na zamierzone dodawanie substancji promieniotwórczych w procesie produkcyjnym wyrobów powszechnego użytku i wyrobów medycznych, wyrobów medycznych do diagnostyki in vitro, wyposażenia wyrobów medycznych, wyposażenia wyrobów medycznych do diagnostyki in vitro oraz aktywnych wyrobów medycznych do implantacji, na obrót tymi wyrobami oraz na przewóz na terytorium Rzeczypospolitej Polskiej i wywóz z tego terytorium wyrobów powszechnego użytku, wyrobów medycznych, wyrobów medycznych do diagnostyki in vitro, wyposażenia wyrobów medycznych, wyposażenia wyrobów medycznych do diagnostyki in vitro oraz aktywnych wyrobów medycznych do implantacji, do których dodano substancje promieniotwórcze, oraz na budowę, rozruch, eksploatację (próbną lub stałą) oraz na zamknięcie lub likwidację obiektów jądrowych, składowisk odpadów promieniotwórczych, przechowalników i składowisk wypalonego paliwa jądrowego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1023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36. Zgody i zezwolenia wydawane na podstawie przepisów o mikroorganizmach i organizmach genetycznie zmodyfikowanych: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val="restart"/>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zgoda i zezwolenie wydawane jednostkom naukowym, o których mowa w art. 2 pkt 9 ustawy z dnia 30 kwietnia 2010 r. o zasadach </w:t>
            </w:r>
            <w:r w:rsidRPr="00F959ED">
              <w:rPr>
                <w:rFonts w:ascii="A" w:hAnsi="A" w:cs="A"/>
                <w:sz w:val="16"/>
                <w:szCs w:val="16"/>
              </w:rPr>
              <w:lastRenderedPageBreak/>
              <w:t>finansowania nauki (Dz. U. z 2014 r. poz. 1620 oraz z 2015 r. poz. 249)</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zgoda na zamknięte użycie mikroorganizmów genetycznie zmodyfikowanych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3466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zgoda na zamknięte użycie organizmów genetycznie zmodyfikowanych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3466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zgoda na zamierzone uwolnienie organizmów genetycznie zmodyfikowanych do środowiska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3466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zezwolenie na wprowadzenie produktu GMO do obrotu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3466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zezwolenie na prowadzenie zakładu inżynierii genetycznej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3466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vMerge/>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sz w:val="24"/>
                <w:szCs w:val="24"/>
              </w:rPr>
            </w:pPr>
            <w:r w:rsidRPr="00F959ED">
              <w:rPr>
                <w:rFonts w:ascii="A" w:hAnsi="A"/>
                <w:sz w:val="24"/>
                <w:szCs w:val="24"/>
              </w:rPr>
              <w:t xml:space="preserve"> </w:t>
            </w: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37. Zezwolenie wydawane na podstawie przepisów o ochronie przyrody w zakresie przewożenia przez granicę Rzeczypospolitej Polskiej roślin lub zwierząt, ich części i produktów pochodnych podlegających ograniczeniom wynikającym z przepisów prawa Unii Europejskiej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zezwolenie na przewożenie przez granicę Rzeczypospolitej Polskiej roślin i zwierząt, wydawane ogrodom botanicznym lub zoologicznym</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38. Zezwolenie na utworzenie ogrodu botanicznego, ogrodu zoologicznego lub ośrodka rehabilitacji zwierząt</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76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39. Zezwolenie wydawane na podstawie przepisów ustawy o międzynarodowym przemieszczaniu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obrót odpadami z zagranicą, obejmujący wielokrotne przemieszczanie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1411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na obrót odpadami z zagranicą obejmujący jednokrotne przemieszczenie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708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od zezwoleń wstępnych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2000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40. Pozwolenie na wprowadzenie substancji i energii do środowiska wydawane na podstawie przepisów o ochronie środowiska: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w związku z prowadzoną działalnością gospodarczą, z zastrzeżeniem pkt 2</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2011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w związku z działalnością gospodarczą prowadzoną przez podmioty prowadzące działalność wytwórczą w rolnictwie, mikroprzedsiębiorców oraz małych i średnich przedsiębiorców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pozostałe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Opłata skarbowa od wydania pozwolenia na wprowadzanie gazów i pyłów do powietrza, wydanego w wyniku przeprowadzenia postępowania kompensacyjnego</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150% stawki określonej odpowiednio w pkt 1, 2 albo 3</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41. (uchylony)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42. Zezwolenie na wykonywanie działalności w zakresie opróżniania zbiorników bezodpływowych i transportu nieczystości ciekłych</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 xml:space="preserve">43. Pozwolenie na nabywanie, </w:t>
            </w:r>
            <w:r w:rsidRPr="00F959ED">
              <w:rPr>
                <w:rFonts w:ascii="A" w:hAnsi="A" w:cs="A"/>
                <w:sz w:val="16"/>
                <w:szCs w:val="16"/>
              </w:rPr>
              <w:lastRenderedPageBreak/>
              <w:t>przechowywanie lub używanie materiałów wybuchowych przeznaczonych do użytku cywilnego, na potrzeby działalności regulowanej Prawem geologicznym i górniczym</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lastRenderedPageBreak/>
              <w:t xml:space="preserve"> </w:t>
            </w:r>
            <w:r w:rsidRPr="00F959ED">
              <w:rPr>
                <w:rFonts w:ascii="A" w:hAnsi="A" w:cs="A"/>
                <w:sz w:val="16"/>
                <w:szCs w:val="16"/>
              </w:rPr>
              <w:t>505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lastRenderedPageBreak/>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43a. (utracił moc)</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43b. (utracił moc)</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43c. Zezwolenie na:</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a) zbieranie odpadów</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b) przetwarzanie odpadów</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c) zbieranie i przetwarzanie odpadów</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616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44. Inne niż wymienione w niniejszym załączniku zezwolenie (pozwolenie, koncesja):</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zezwolenie wydawane na podstawie przepisów o hodowli zwierząt gospodarskich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na wykonywanie działalności gospodarczej</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616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zezwolenie na ekshumację, przewóz i sprowadzenie zwłok ludzkich lub ich szczątków</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pozostałe</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82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zezwolenie dotyczące scalania i zamiany gruntów, wspólnot gruntowych, mienia komunalnego i gminnego, służebności gruntowej, rozgraniczenia nieruchomości, sprzedaży i dzierżawy nieruchomości rolnych Skarbu Państwa, uporządkowania własności gospodarstw rolnych, ochrony gruntów rolnych i leśnych, melioracji użytków rolnych oraz związane z realizacją przepisów o reformie rolnej i osadnictwie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zezwolenie w sprawie dotyczącej inwestycji jednostek budżetowych wydawane na wnioski składane przez inwestorów zastępczych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zezwolenie w sprawach należących do właściwości organów celnych - wydawane na wniosek składany przez osobę przekraczającą granicę państwową i załatwianych w toku kontroli celnej, dokonywanej u tej osoby podczas przekraczania granicy</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6) zezwolenie na usunięcie drzew lub krzewów</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7) zezwolenie na działania związane z ochroną przyrody, wydawane organizacjom ekologicznym i jednostkom naukowym działającym na rzecz ochrony przyrody</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8) zezwolenie na zajęcie pasa drogowego na cele niezwiązane z budową, przebudową, remontem, utrzymaniem i ochroną dróg</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9) pozwolenie na lokalizowanie w pasie drogowym obiektów budowlanych lub urządzeń niezwiązanych z potrzebami zarządzania drogami lub potrzebami ruchu drogowego</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10) zezwolenie na przejazd pojazdu nienormatywnego</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 xml:space="preserve">11) pozwolenie na prowadzenie prac naukowo-badawczych lub prac nad tworzeniem nowych odmian roślin uprawnych, z wykorzystaniem organizmów </w:t>
            </w:r>
            <w:r w:rsidRPr="00F959ED">
              <w:rPr>
                <w:rFonts w:ascii="A" w:hAnsi="A" w:cs="A"/>
                <w:sz w:val="16"/>
                <w:szCs w:val="16"/>
              </w:rPr>
              <w:lastRenderedPageBreak/>
              <w:t>kwarantannowych lub roślin, produktów roślinnych lub przedmiotów porażonych przez te organizmy lub niespełniających wymagań specjalnych, lub których wprowadzenie i przemieszczanie jest zabronione</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12) zezwolenie na działania związane z ochroną przyrody, wydawane osobom fizycznym działającym na rzecz ochrony przyrody w zakresie czynnej ochrony gatunkowej</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13) zezwolenie wydawane osobom fizycznym na działania związane z płoszeniem i miejscowym ograniczaniem populacji gatunków zwierząt wyrządzających szkody w gospodarstwie rolnym, leśnym lub rybackim nieobjętych odszkodowaniem Skarbu Państwa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14) (uchylony)</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45. W przypadku wydania zezwolenia (pozwolenia, koncesji) na kilka rodzajów działalności w jednej decyzji - za każdy rodzaj działalności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stawki określonej od zezwolenia (pozwolenia, koncesji)</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46. Przedłużenie terminu ważności lub zmiana warunków wydanego zezwolenia (pozwolenia, koncesji), jeżeli: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1) dotyczy przedłużenia terminu ważności lub rozszerzenia zakresu działalności</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50% stawki określonej od zezwolenia (pozwolenia, koncesji)</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treścią zmiany jest kolejny rodzaj działalności</w:t>
            </w:r>
          </w:p>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z zastrzeżeniem ust. 17-19</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100% stawki określonej od zezwolenia (pozwolenia, koncesji)</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b/>
                <w:bCs/>
                <w:sz w:val="16"/>
                <w:szCs w:val="16"/>
              </w:rPr>
              <w:t>IV.</w:t>
            </w: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b/>
                <w:bCs/>
                <w:sz w:val="16"/>
                <w:szCs w:val="16"/>
              </w:rPr>
              <w:t>Złożenie dokumentu</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Dokument stwierdzający udzielenie pełnomocnictwa lub prokury oraz jego odpis, wypis lub kopia - od każdego stosunku pełnomocnictwa (prokury)</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r w:rsidRPr="00F959ED">
              <w:rPr>
                <w:rFonts w:ascii="A" w:hAnsi="A" w:cs="A"/>
                <w:sz w:val="16"/>
                <w:szCs w:val="16"/>
              </w:rPr>
              <w:t>17 zł</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single" w:sz="6" w:space="0" w:color="auto"/>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dokument stwierdzający udzielenie pełnomocnictwa oraz jego odpis, wypis lub kopia:</w:t>
            </w:r>
          </w:p>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cs="A"/>
                <w:sz w:val="16"/>
                <w:szCs w:val="16"/>
              </w:rPr>
              <w:t>1) poświadczony notarialnie lub przez uprawniony organ, upoważniające do odbioru dokumentów</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2) w sprawach: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a) karnych, karnych skarbowych i dyscyplinarnych oraz w sprawach o wykroczenia</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b) cywilnych, w których mocodawcy przysługuje zwolnienie od kosztów sądowych</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jc w:val="center"/>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jc w:val="center"/>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3) jeżeli pełnomocnictwo udzielane jest małżonkowi, wstępnemu, zstępnemu lub rodzeństwu</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nil"/>
              <w:left w:val="single" w:sz="6" w:space="0" w:color="auto"/>
              <w:bottom w:val="nil"/>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4) jeżeli mocodawcą jest podmiot określony w art. 7 pkt 1-5 ustawy</w:t>
            </w:r>
          </w:p>
          <w:p w:rsidR="00F959ED" w:rsidRPr="00F959ED" w:rsidRDefault="00F959ED" w:rsidP="00F959ED">
            <w:pPr>
              <w:autoSpaceDE w:val="0"/>
              <w:autoSpaceDN w:val="0"/>
              <w:adjustRightInd w:val="0"/>
              <w:spacing w:after="0" w:line="240" w:lineRule="auto"/>
              <w:rPr>
                <w:rFonts w:ascii="A" w:hAnsi="A" w:cs="A"/>
                <w:sz w:val="16"/>
                <w:szCs w:val="16"/>
              </w:rPr>
            </w:pPr>
          </w:p>
        </w:tc>
      </w:tr>
      <w:tr w:rsidR="00F959ED" w:rsidRPr="00F959ED">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p>
          <w:p w:rsidR="00F959ED" w:rsidRPr="00F959ED" w:rsidRDefault="00F959ED" w:rsidP="00F959ED">
            <w:pPr>
              <w:autoSpaceDE w:val="0"/>
              <w:autoSpaceDN w:val="0"/>
              <w:adjustRightInd w:val="0"/>
              <w:spacing w:after="0" w:line="240" w:lineRule="auto"/>
              <w:rPr>
                <w:rFonts w:ascii="A" w:hAnsi="A" w:cs="A"/>
                <w:sz w:val="16"/>
                <w:szCs w:val="16"/>
              </w:rPr>
            </w:pPr>
          </w:p>
        </w:tc>
        <w:tc>
          <w:tcPr>
            <w:tcW w:w="351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2733"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p>
          <w:p w:rsidR="00F959ED" w:rsidRPr="00F959ED" w:rsidRDefault="00F959ED" w:rsidP="00F959ED">
            <w:pPr>
              <w:autoSpaceDE w:val="0"/>
              <w:autoSpaceDN w:val="0"/>
              <w:adjustRightInd w:val="0"/>
              <w:spacing w:after="0" w:line="240" w:lineRule="auto"/>
              <w:rPr>
                <w:rFonts w:ascii="A" w:hAnsi="A" w:cs="A"/>
                <w:sz w:val="16"/>
                <w:szCs w:val="16"/>
              </w:rPr>
            </w:pPr>
          </w:p>
        </w:tc>
        <w:tc>
          <w:tcPr>
            <w:tcW w:w="3385" w:type="dxa"/>
            <w:tcBorders>
              <w:top w:val="nil"/>
              <w:left w:val="single" w:sz="6" w:space="0" w:color="auto"/>
              <w:bottom w:val="single" w:sz="6" w:space="0" w:color="auto"/>
              <w:right w:val="single" w:sz="6" w:space="0" w:color="auto"/>
            </w:tcBorders>
          </w:tcPr>
          <w:p w:rsidR="00F959ED" w:rsidRPr="00F959ED" w:rsidRDefault="00F959ED" w:rsidP="00F959ED">
            <w:pPr>
              <w:autoSpaceDE w:val="0"/>
              <w:autoSpaceDN w:val="0"/>
              <w:adjustRightInd w:val="0"/>
              <w:spacing w:after="0" w:line="240" w:lineRule="auto"/>
              <w:rPr>
                <w:rFonts w:ascii="A" w:hAnsi="A" w:cs="A"/>
                <w:sz w:val="16"/>
                <w:szCs w:val="16"/>
              </w:rPr>
            </w:pPr>
            <w:r w:rsidRPr="00F959ED">
              <w:rPr>
                <w:rFonts w:ascii="A" w:hAnsi="A"/>
                <w:sz w:val="24"/>
                <w:szCs w:val="24"/>
              </w:rPr>
              <w:t xml:space="preserve"> </w:t>
            </w:r>
            <w:r w:rsidRPr="00F959ED">
              <w:rPr>
                <w:rFonts w:ascii="A" w:hAnsi="A" w:cs="A"/>
                <w:sz w:val="16"/>
                <w:szCs w:val="16"/>
              </w:rPr>
              <w:t>5) jeżeli dotyczy podpisywania deklaracji podatkowych składanych za pomocą środków komunikacji elektronicznej</w:t>
            </w:r>
          </w:p>
          <w:p w:rsidR="00F959ED" w:rsidRPr="00F959ED" w:rsidRDefault="00F959ED" w:rsidP="00F959ED">
            <w:pPr>
              <w:autoSpaceDE w:val="0"/>
              <w:autoSpaceDN w:val="0"/>
              <w:adjustRightInd w:val="0"/>
              <w:spacing w:after="0" w:line="240" w:lineRule="auto"/>
              <w:rPr>
                <w:rFonts w:ascii="A" w:hAnsi="A" w:cs="A"/>
                <w:sz w:val="16"/>
                <w:szCs w:val="16"/>
              </w:rPr>
            </w:pPr>
          </w:p>
        </w:tc>
      </w:tr>
    </w:tbl>
    <w:p w:rsidR="00F959ED" w:rsidRPr="00F959ED" w:rsidRDefault="00F959ED" w:rsidP="00F959ED">
      <w:pPr>
        <w:autoSpaceDE w:val="0"/>
        <w:autoSpaceDN w:val="0"/>
        <w:adjustRightInd w:val="0"/>
        <w:spacing w:after="0" w:line="240" w:lineRule="auto"/>
        <w:rPr>
          <w:rFonts w:ascii="A" w:hAnsi="A"/>
          <w:sz w:val="24"/>
          <w:szCs w:val="24"/>
        </w:rPr>
      </w:pPr>
    </w:p>
    <w:p w:rsidR="0079530C" w:rsidRDefault="0079530C">
      <w:bookmarkStart w:id="0" w:name="_GoBack"/>
      <w:bookmarkEnd w:id="0"/>
    </w:p>
    <w:sectPr w:rsidR="0079530C" w:rsidSect="00DA156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0D"/>
    <w:rsid w:val="0079530C"/>
    <w:rsid w:val="00B8020D"/>
    <w:rsid w:val="00F95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59ED"/>
  </w:style>
  <w:style w:type="paragraph" w:customStyle="1" w:styleId="Tabela">
    <w:name w:val="Tabela"/>
    <w:next w:val="Normalny"/>
    <w:uiPriority w:val="99"/>
    <w:rsid w:val="00F959ED"/>
    <w:pPr>
      <w:autoSpaceDE w:val="0"/>
      <w:autoSpaceDN w:val="0"/>
      <w:adjustRightInd w:val="0"/>
      <w:spacing w:after="0" w:line="240" w:lineRule="auto"/>
    </w:pPr>
    <w:rPr>
      <w:rFonts w:ascii="A" w:hAnsi="A" w:cs="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59ED"/>
  </w:style>
  <w:style w:type="paragraph" w:customStyle="1" w:styleId="Tabela">
    <w:name w:val="Tabela"/>
    <w:next w:val="Normalny"/>
    <w:uiPriority w:val="99"/>
    <w:rsid w:val="00F959ED"/>
    <w:pPr>
      <w:autoSpaceDE w:val="0"/>
      <w:autoSpaceDN w:val="0"/>
      <w:adjustRightInd w:val="0"/>
      <w:spacing w:after="0" w:line="240" w:lineRule="auto"/>
    </w:pPr>
    <w:rPr>
      <w:rFonts w:ascii="A" w:hAnsi="A" w:cs="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6649</Words>
  <Characters>39897</Characters>
  <Application>Microsoft Office Word</Application>
  <DocSecurity>0</DocSecurity>
  <Lines>332</Lines>
  <Paragraphs>92</Paragraphs>
  <ScaleCrop>false</ScaleCrop>
  <Company>Microsoft</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Olkiewicz</dc:creator>
  <cp:keywords/>
  <dc:description/>
  <cp:lastModifiedBy>Malgorzata Olkiewicz</cp:lastModifiedBy>
  <cp:revision>2</cp:revision>
  <dcterms:created xsi:type="dcterms:W3CDTF">2015-12-09T07:11:00Z</dcterms:created>
  <dcterms:modified xsi:type="dcterms:W3CDTF">2015-12-09T07:11:00Z</dcterms:modified>
</cp:coreProperties>
</file>